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EEDB3" w14:textId="77777777" w:rsidR="00C356DC" w:rsidRDefault="00C356DC" w:rsidP="00AD2A26">
      <w:pPr>
        <w:pStyle w:val="Heading2"/>
        <w:rPr>
          <w:rStyle w:val="IntenseReference"/>
          <w:color w:val="auto"/>
        </w:rPr>
      </w:pPr>
    </w:p>
    <w:p w14:paraId="006198D7" w14:textId="77777777" w:rsidR="00C356DC" w:rsidRDefault="00C356DC" w:rsidP="00193444">
      <w:pPr>
        <w:pStyle w:val="Heading2"/>
        <w:jc w:val="center"/>
        <w:rPr>
          <w:rStyle w:val="IntenseReference"/>
          <w:color w:val="auto"/>
        </w:rPr>
      </w:pPr>
      <w:r w:rsidRPr="00C356DC">
        <w:rPr>
          <w:rStyle w:val="IntenseReference"/>
          <w:noProof/>
          <w:color w:val="auto"/>
        </w:rPr>
        <w:drawing>
          <wp:inline distT="0" distB="0" distL="0" distR="0" wp14:anchorId="3F3AD426" wp14:editId="4EE991BE">
            <wp:extent cx="1758315" cy="633833"/>
            <wp:effectExtent l="0" t="0" r="0" b="0"/>
            <wp:docPr id="9" name="Picture 9" descr="F:\Art_Graphics_Style_Guidelines\Graphics\logos and colors\Current EdTrustWest logos\ET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Art_Graphics_Style_Guidelines\Graphics\logos and colors\Current EdTrustWest logos\ET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98" cy="64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1150C" w14:textId="77777777" w:rsidR="00C356DC" w:rsidRPr="00193444" w:rsidRDefault="00C356DC" w:rsidP="00AD2A26">
      <w:pPr>
        <w:pStyle w:val="Heading2"/>
        <w:rPr>
          <w:rStyle w:val="IntenseReference"/>
          <w:color w:val="auto"/>
          <w:sz w:val="32"/>
        </w:rPr>
      </w:pPr>
    </w:p>
    <w:p w14:paraId="7C36671A" w14:textId="7152327D" w:rsidR="009C3728" w:rsidRPr="00020A4F" w:rsidRDefault="00AD2A26" w:rsidP="009C3728">
      <w:pPr>
        <w:rPr>
          <w:rFonts w:asciiTheme="majorHAnsi" w:hAnsiTheme="majorHAnsi"/>
          <w:sz w:val="32"/>
        </w:rPr>
      </w:pPr>
      <w:r w:rsidRPr="009C3728">
        <w:rPr>
          <w:rStyle w:val="IntenseReference"/>
          <w:rFonts w:asciiTheme="majorHAnsi" w:hAnsiTheme="majorHAnsi"/>
          <w:color w:val="auto"/>
          <w:sz w:val="32"/>
        </w:rPr>
        <w:t xml:space="preserve">DIGITAL TOOLKIT: </w:t>
      </w:r>
      <w:r w:rsidR="00737EE4">
        <w:rPr>
          <w:rStyle w:val="IntenseReference"/>
          <w:rFonts w:asciiTheme="majorHAnsi" w:hAnsiTheme="majorHAnsi"/>
          <w:color w:val="auto"/>
          <w:sz w:val="32"/>
        </w:rPr>
        <w:br/>
      </w:r>
      <w:r w:rsidR="009C3728" w:rsidRPr="00737EE4">
        <w:rPr>
          <w:rStyle w:val="IntenseReference"/>
          <w:rFonts w:asciiTheme="majorHAnsi" w:hAnsiTheme="majorHAnsi"/>
          <w:color w:val="auto"/>
          <w:sz w:val="24"/>
        </w:rPr>
        <w:br/>
      </w:r>
      <w:r w:rsidR="00DB103E" w:rsidRPr="00737EE4">
        <w:rPr>
          <w:rFonts w:asciiTheme="majorHAnsi" w:hAnsiTheme="majorHAnsi"/>
          <w:b/>
          <w:i/>
          <w:caps/>
          <w:sz w:val="28"/>
        </w:rPr>
        <w:t>Paving The Path to College Aid: Expanding Access to the Cal Grant Program</w:t>
      </w:r>
    </w:p>
    <w:p w14:paraId="4E1E3F1D" w14:textId="69F1A8DA" w:rsidR="007C53F3" w:rsidRDefault="007C53F3" w:rsidP="003A2FAF">
      <w:r>
        <w:t>Hashtag</w:t>
      </w:r>
      <w:r w:rsidR="00020A4F">
        <w:t>s</w:t>
      </w:r>
      <w:r>
        <w:t>: #</w:t>
      </w:r>
      <w:proofErr w:type="spellStart"/>
      <w:r w:rsidR="00DB103E">
        <w:t>PavingThePath</w:t>
      </w:r>
      <w:proofErr w:type="spellEnd"/>
      <w:r w:rsidR="00160F3E">
        <w:t xml:space="preserve"> #</w:t>
      </w:r>
      <w:proofErr w:type="spellStart"/>
      <w:r w:rsidR="00DB103E">
        <w:t>CalGrant</w:t>
      </w:r>
      <w:proofErr w:type="spellEnd"/>
      <w:r w:rsidR="006F710A">
        <w:t xml:space="preserve"> #</w:t>
      </w:r>
      <w:proofErr w:type="spellStart"/>
      <w:r w:rsidR="00DB103E">
        <w:t>EdEquity</w:t>
      </w:r>
      <w:proofErr w:type="spellEnd"/>
    </w:p>
    <w:p w14:paraId="7968204F" w14:textId="388B5399" w:rsidR="007C53F3" w:rsidRDefault="007C53F3" w:rsidP="00387BA4">
      <w:r>
        <w:t>Link:</w:t>
      </w:r>
      <w:r w:rsidR="00387BA4">
        <w:t xml:space="preserve"> </w:t>
      </w:r>
      <w:hyperlink r:id="rId7" w:history="1">
        <w:r w:rsidR="00D227CD" w:rsidRPr="00637628">
          <w:rPr>
            <w:rStyle w:val="Hyperlink"/>
          </w:rPr>
          <w:t>http://bit.ly/ETWPTP</w:t>
        </w:r>
      </w:hyperlink>
      <w:r w:rsidR="00D227CD">
        <w:t xml:space="preserve"> </w:t>
      </w:r>
    </w:p>
    <w:p w14:paraId="7C3ED011" w14:textId="7967C970" w:rsidR="00020A4F" w:rsidRPr="00A6115D" w:rsidRDefault="00020A4F" w:rsidP="00A6115D">
      <w:pPr>
        <w:pStyle w:val="Heading1"/>
        <w:rPr>
          <w:b/>
          <w:bCs/>
          <w:smallCaps/>
          <w:color w:val="auto"/>
          <w:spacing w:val="5"/>
          <w:sz w:val="20"/>
        </w:rPr>
      </w:pPr>
      <w:r w:rsidRPr="00722490">
        <w:rPr>
          <w:rStyle w:val="IntenseReference"/>
          <w:color w:val="auto"/>
          <w:sz w:val="4"/>
        </w:rPr>
        <w:br/>
      </w:r>
      <w:r w:rsidR="00174E41">
        <w:rPr>
          <w:rStyle w:val="IntenseReference"/>
          <w:color w:val="auto"/>
          <w:sz w:val="28"/>
        </w:rPr>
        <w:t xml:space="preserve">Twitter </w:t>
      </w:r>
      <w:r w:rsidR="00A6115D">
        <w:rPr>
          <w:rStyle w:val="IntenseReference"/>
          <w:color w:val="auto"/>
          <w:sz w:val="28"/>
        </w:rPr>
        <w:br/>
      </w:r>
    </w:p>
    <w:p w14:paraId="709CAE5B" w14:textId="1D42458A" w:rsidR="00722490" w:rsidRDefault="00DB103E" w:rsidP="00DB103E">
      <w:pPr>
        <w:pStyle w:val="PlainText"/>
        <w:numPr>
          <w:ilvl w:val="0"/>
          <w:numId w:val="1"/>
        </w:numPr>
        <w:ind w:left="270" w:hanging="180"/>
        <w:rPr>
          <w:rFonts w:asciiTheme="minorHAnsi" w:hAnsiTheme="minorHAnsi"/>
          <w:szCs w:val="22"/>
        </w:rPr>
      </w:pPr>
      <w:r w:rsidRPr="00DB103E">
        <w:rPr>
          <w:rFonts w:asciiTheme="minorHAnsi" w:hAnsiTheme="minorHAnsi"/>
          <w:szCs w:val="22"/>
        </w:rPr>
        <w:t xml:space="preserve">New research from @edtrustwest </w:t>
      </w:r>
      <w:r w:rsidR="00847D1E">
        <w:rPr>
          <w:rFonts w:asciiTheme="minorHAnsi" w:hAnsiTheme="minorHAnsi"/>
          <w:szCs w:val="22"/>
        </w:rPr>
        <w:t>explores</w:t>
      </w:r>
      <w:r w:rsidR="00847D1E" w:rsidRPr="00DB103E">
        <w:rPr>
          <w:rFonts w:asciiTheme="minorHAnsi" w:hAnsiTheme="minorHAnsi"/>
          <w:szCs w:val="22"/>
        </w:rPr>
        <w:t xml:space="preserve"> </w:t>
      </w:r>
      <w:r w:rsidR="00847D1E">
        <w:rPr>
          <w:rFonts w:asciiTheme="minorHAnsi" w:hAnsiTheme="minorHAnsi"/>
          <w:szCs w:val="22"/>
        </w:rPr>
        <w:t>student access to the</w:t>
      </w:r>
      <w:r w:rsidRPr="00DB103E">
        <w:rPr>
          <w:rFonts w:asciiTheme="minorHAnsi" w:hAnsiTheme="minorHAnsi"/>
          <w:szCs w:val="22"/>
        </w:rPr>
        <w:t xml:space="preserve"> Cal Grant program – reviewing recent successes and exploring equity-centered fixes to application and implementation processes </w:t>
      </w:r>
      <w:hyperlink r:id="rId8" w:history="1">
        <w:r w:rsidR="00D227CD" w:rsidRPr="00637628">
          <w:rPr>
            <w:rStyle w:val="Hyperlink"/>
          </w:rPr>
          <w:t>http://bit.ly/ETWPTP</w:t>
        </w:r>
      </w:hyperlink>
      <w:r w:rsidR="00722490">
        <w:rPr>
          <w:rFonts w:asciiTheme="minorHAnsi" w:hAnsiTheme="minorHAnsi"/>
          <w:szCs w:val="22"/>
        </w:rPr>
        <w:br/>
      </w:r>
    </w:p>
    <w:p w14:paraId="2945DAB1" w14:textId="3099B2F6" w:rsidR="00722490" w:rsidRDefault="00DB103E" w:rsidP="00DB103E">
      <w:pPr>
        <w:pStyle w:val="PlainText"/>
        <w:numPr>
          <w:ilvl w:val="0"/>
          <w:numId w:val="1"/>
        </w:numPr>
        <w:ind w:left="270" w:hanging="180"/>
        <w:rPr>
          <w:rFonts w:asciiTheme="minorHAnsi" w:hAnsiTheme="minorHAnsi"/>
          <w:szCs w:val="22"/>
        </w:rPr>
      </w:pPr>
      <w:r w:rsidRPr="00DB103E">
        <w:rPr>
          <w:rFonts w:asciiTheme="minorHAnsi" w:hAnsiTheme="minorHAnsi"/>
          <w:szCs w:val="22"/>
        </w:rPr>
        <w:t>In 201</w:t>
      </w:r>
      <w:r w:rsidR="00D227CD">
        <w:rPr>
          <w:rFonts w:asciiTheme="minorHAnsi" w:hAnsiTheme="minorHAnsi"/>
          <w:szCs w:val="22"/>
        </w:rPr>
        <w:t>4</w:t>
      </w:r>
      <w:r w:rsidRPr="00DB103E">
        <w:rPr>
          <w:rFonts w:asciiTheme="minorHAnsi" w:hAnsiTheme="minorHAnsi"/>
          <w:szCs w:val="22"/>
        </w:rPr>
        <w:t>, @</w:t>
      </w:r>
      <w:proofErr w:type="spellStart"/>
      <w:r w:rsidR="00643AF3">
        <w:rPr>
          <w:rFonts w:asciiTheme="minorHAnsi" w:hAnsiTheme="minorHAnsi"/>
          <w:szCs w:val="22"/>
        </w:rPr>
        <w:t>Phil</w:t>
      </w:r>
      <w:r w:rsidRPr="00DB103E">
        <w:rPr>
          <w:rFonts w:asciiTheme="minorHAnsi" w:hAnsiTheme="minorHAnsi"/>
          <w:szCs w:val="22"/>
        </w:rPr>
        <w:t>Ting</w:t>
      </w:r>
      <w:proofErr w:type="spellEnd"/>
      <w:r w:rsidRPr="00DB103E">
        <w:rPr>
          <w:rFonts w:asciiTheme="minorHAnsi" w:hAnsiTheme="minorHAnsi"/>
          <w:szCs w:val="22"/>
        </w:rPr>
        <w:t xml:space="preserve"> authored AB2160 to help streamline the Cal Grant application process. #</w:t>
      </w:r>
      <w:proofErr w:type="spellStart"/>
      <w:r w:rsidRPr="00DB103E">
        <w:rPr>
          <w:rFonts w:asciiTheme="minorHAnsi" w:hAnsiTheme="minorHAnsi"/>
          <w:szCs w:val="22"/>
        </w:rPr>
        <w:t>PavingthePath</w:t>
      </w:r>
      <w:proofErr w:type="spellEnd"/>
      <w:r w:rsidRPr="00DB103E">
        <w:rPr>
          <w:rFonts w:asciiTheme="minorHAnsi" w:hAnsiTheme="minorHAnsi"/>
          <w:szCs w:val="22"/>
        </w:rPr>
        <w:t>, a new brief by @edtrustwest, explores the successes of this bill and offers recommendations to further increase students’ access to #</w:t>
      </w:r>
      <w:proofErr w:type="spellStart"/>
      <w:r w:rsidRPr="00DB103E">
        <w:rPr>
          <w:rFonts w:asciiTheme="minorHAnsi" w:hAnsiTheme="minorHAnsi"/>
          <w:szCs w:val="22"/>
        </w:rPr>
        <w:t>finaid</w:t>
      </w:r>
      <w:proofErr w:type="spellEnd"/>
      <w:r w:rsidRPr="00DB103E">
        <w:rPr>
          <w:rFonts w:asciiTheme="minorHAnsi" w:hAnsiTheme="minorHAnsi"/>
          <w:szCs w:val="22"/>
        </w:rPr>
        <w:t xml:space="preserve"> </w:t>
      </w:r>
      <w:hyperlink r:id="rId9" w:history="1">
        <w:r w:rsidR="00D227CD" w:rsidRPr="00637628">
          <w:rPr>
            <w:rStyle w:val="Hyperlink"/>
          </w:rPr>
          <w:t>http://bit.ly/ETWPTP</w:t>
        </w:r>
      </w:hyperlink>
      <w:r w:rsidR="00722490">
        <w:rPr>
          <w:rFonts w:asciiTheme="minorHAnsi" w:hAnsiTheme="minorHAnsi"/>
          <w:szCs w:val="22"/>
        </w:rPr>
        <w:br/>
      </w:r>
    </w:p>
    <w:p w14:paraId="771E637C" w14:textId="6DB8D1FB" w:rsidR="00722490" w:rsidRDefault="00DB103E" w:rsidP="00DB103E">
      <w:pPr>
        <w:pStyle w:val="PlainText"/>
        <w:numPr>
          <w:ilvl w:val="0"/>
          <w:numId w:val="1"/>
        </w:numPr>
        <w:ind w:left="270" w:hanging="180"/>
        <w:rPr>
          <w:rFonts w:asciiTheme="minorHAnsi" w:hAnsiTheme="minorHAnsi"/>
          <w:szCs w:val="22"/>
        </w:rPr>
      </w:pPr>
      <w:r w:rsidRPr="00DB103E">
        <w:rPr>
          <w:rFonts w:asciiTheme="minorHAnsi" w:hAnsiTheme="minorHAnsi"/>
          <w:szCs w:val="22"/>
        </w:rPr>
        <w:t>#</w:t>
      </w:r>
      <w:proofErr w:type="spellStart"/>
      <w:r w:rsidRPr="00DB103E">
        <w:rPr>
          <w:rFonts w:asciiTheme="minorHAnsi" w:hAnsiTheme="minorHAnsi"/>
          <w:szCs w:val="22"/>
        </w:rPr>
        <w:t>DidYouKnow</w:t>
      </w:r>
      <w:proofErr w:type="spellEnd"/>
      <w:r w:rsidRPr="00DB103E">
        <w:rPr>
          <w:rFonts w:asciiTheme="minorHAnsi" w:hAnsiTheme="minorHAnsi"/>
          <w:szCs w:val="22"/>
        </w:rPr>
        <w:t xml:space="preserve"> over 300,000 eligible students are turned away from Cal Grant awards each year in California? New </w:t>
      </w:r>
      <w:r w:rsidR="00643AF3">
        <w:rPr>
          <w:rFonts w:asciiTheme="minorHAnsi" w:hAnsiTheme="minorHAnsi"/>
          <w:szCs w:val="22"/>
        </w:rPr>
        <w:t>resource</w:t>
      </w:r>
      <w:r w:rsidRPr="00DB103E">
        <w:rPr>
          <w:rFonts w:asciiTheme="minorHAnsi" w:hAnsiTheme="minorHAnsi"/>
          <w:szCs w:val="22"/>
        </w:rPr>
        <w:t xml:space="preserve"> from @edtrustwest explores ways to bring equity to the </w:t>
      </w:r>
      <w:r w:rsidR="00D227CD">
        <w:rPr>
          <w:rFonts w:asciiTheme="minorHAnsi" w:hAnsiTheme="minorHAnsi"/>
          <w:szCs w:val="22"/>
        </w:rPr>
        <w:t>state’s largest #</w:t>
      </w:r>
      <w:proofErr w:type="spellStart"/>
      <w:r w:rsidR="00D227CD">
        <w:rPr>
          <w:rFonts w:asciiTheme="minorHAnsi" w:hAnsiTheme="minorHAnsi"/>
          <w:szCs w:val="22"/>
        </w:rPr>
        <w:t>FinAid</w:t>
      </w:r>
      <w:proofErr w:type="spellEnd"/>
      <w:r w:rsidR="00D227CD">
        <w:rPr>
          <w:rFonts w:asciiTheme="minorHAnsi" w:hAnsiTheme="minorHAnsi"/>
          <w:szCs w:val="22"/>
        </w:rPr>
        <w:t xml:space="preserve"> program</w:t>
      </w:r>
      <w:r w:rsidRPr="00DB103E">
        <w:rPr>
          <w:rFonts w:asciiTheme="minorHAnsi" w:hAnsiTheme="minorHAnsi"/>
          <w:szCs w:val="22"/>
        </w:rPr>
        <w:t xml:space="preserve"> </w:t>
      </w:r>
      <w:hyperlink r:id="rId10" w:history="1">
        <w:r w:rsidR="00D227CD" w:rsidRPr="00637628">
          <w:rPr>
            <w:rStyle w:val="Hyperlink"/>
          </w:rPr>
          <w:t>http://bit.ly/ETWPTP</w:t>
        </w:r>
      </w:hyperlink>
      <w:r w:rsidR="00722490">
        <w:rPr>
          <w:rFonts w:asciiTheme="minorHAnsi" w:hAnsiTheme="minorHAnsi"/>
          <w:szCs w:val="22"/>
        </w:rPr>
        <w:br/>
      </w:r>
    </w:p>
    <w:p w14:paraId="4BC028C0" w14:textId="756531FB" w:rsidR="00DB103E" w:rsidRDefault="00DB103E" w:rsidP="00DB103E">
      <w:pPr>
        <w:pStyle w:val="PlainText"/>
        <w:numPr>
          <w:ilvl w:val="0"/>
          <w:numId w:val="1"/>
        </w:numPr>
        <w:tabs>
          <w:tab w:val="left" w:pos="270"/>
        </w:tabs>
        <w:ind w:left="270" w:hanging="18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</w:t>
      </w:r>
      <w:r w:rsidRPr="00DB103E">
        <w:rPr>
          <w:rFonts w:asciiTheme="minorHAnsi" w:hAnsiTheme="minorHAnsi"/>
          <w:szCs w:val="22"/>
        </w:rPr>
        <w:t xml:space="preserve"> new </w:t>
      </w:r>
      <w:r>
        <w:rPr>
          <w:rFonts w:asciiTheme="minorHAnsi" w:hAnsiTheme="minorHAnsi"/>
          <w:szCs w:val="22"/>
        </w:rPr>
        <w:t xml:space="preserve">brief from </w:t>
      </w:r>
      <w:r w:rsidRPr="00DB103E">
        <w:rPr>
          <w:rFonts w:asciiTheme="minorHAnsi" w:hAnsiTheme="minorHAnsi"/>
          <w:szCs w:val="22"/>
        </w:rPr>
        <w:t>@edtrustwest</w:t>
      </w:r>
      <w:r>
        <w:rPr>
          <w:rFonts w:asciiTheme="minorHAnsi" w:hAnsiTheme="minorHAnsi"/>
          <w:szCs w:val="22"/>
        </w:rPr>
        <w:t xml:space="preserve"> explores </w:t>
      </w:r>
      <w:r w:rsidRPr="00DB103E">
        <w:rPr>
          <w:rFonts w:asciiTheme="minorHAnsi" w:hAnsiTheme="minorHAnsi"/>
          <w:szCs w:val="22"/>
        </w:rPr>
        <w:t>streamlining the #</w:t>
      </w:r>
      <w:proofErr w:type="spellStart"/>
      <w:r w:rsidRPr="00DB103E">
        <w:rPr>
          <w:rFonts w:asciiTheme="minorHAnsi" w:hAnsiTheme="minorHAnsi"/>
          <w:szCs w:val="22"/>
        </w:rPr>
        <w:t>CalGrant</w:t>
      </w:r>
      <w:proofErr w:type="spellEnd"/>
      <w:r w:rsidRPr="00DB103E">
        <w:rPr>
          <w:rFonts w:asciiTheme="minorHAnsi" w:hAnsiTheme="minorHAnsi"/>
          <w:szCs w:val="22"/>
        </w:rPr>
        <w:t xml:space="preserve"> application process</w:t>
      </w:r>
      <w:r>
        <w:rPr>
          <w:rFonts w:asciiTheme="minorHAnsi" w:hAnsiTheme="minorHAnsi"/>
          <w:szCs w:val="22"/>
        </w:rPr>
        <w:t>, highlighting</w:t>
      </w:r>
      <w:r w:rsidRPr="00DB103E">
        <w:rPr>
          <w:rFonts w:asciiTheme="minorHAnsi" w:hAnsiTheme="minorHAnsi"/>
          <w:szCs w:val="22"/>
        </w:rPr>
        <w:t xml:space="preserve"> successful practices </w:t>
      </w:r>
      <w:r w:rsidR="00EE251C">
        <w:rPr>
          <w:rFonts w:asciiTheme="minorHAnsi" w:hAnsiTheme="minorHAnsi"/>
          <w:szCs w:val="22"/>
        </w:rPr>
        <w:t>used by</w:t>
      </w:r>
      <w:r w:rsidRPr="00DB103E">
        <w:rPr>
          <w:rFonts w:asciiTheme="minorHAnsi" w:hAnsiTheme="minorHAnsi"/>
          <w:szCs w:val="22"/>
        </w:rPr>
        <w:t xml:space="preserve"> district and school leaders and offer</w:t>
      </w:r>
      <w:r>
        <w:rPr>
          <w:rFonts w:asciiTheme="minorHAnsi" w:hAnsiTheme="minorHAnsi"/>
          <w:szCs w:val="22"/>
        </w:rPr>
        <w:t>ing</w:t>
      </w:r>
      <w:r w:rsidRPr="00DB103E">
        <w:rPr>
          <w:rFonts w:asciiTheme="minorHAnsi" w:hAnsiTheme="minorHAnsi"/>
          <w:szCs w:val="22"/>
        </w:rPr>
        <w:t xml:space="preserve"> recommendations for </w:t>
      </w:r>
      <w:r>
        <w:rPr>
          <w:rFonts w:asciiTheme="minorHAnsi" w:hAnsiTheme="minorHAnsi"/>
          <w:szCs w:val="22"/>
        </w:rPr>
        <w:t>increasing access to #</w:t>
      </w:r>
      <w:proofErr w:type="spellStart"/>
      <w:r>
        <w:rPr>
          <w:rFonts w:asciiTheme="minorHAnsi" w:hAnsiTheme="minorHAnsi"/>
          <w:szCs w:val="22"/>
        </w:rPr>
        <w:t>finaid</w:t>
      </w:r>
      <w:proofErr w:type="spellEnd"/>
      <w:r w:rsidR="00D227CD">
        <w:rPr>
          <w:rFonts w:asciiTheme="minorHAnsi" w:hAnsiTheme="minorHAnsi"/>
          <w:szCs w:val="22"/>
        </w:rPr>
        <w:t xml:space="preserve"> </w:t>
      </w:r>
      <w:hyperlink r:id="rId11" w:history="1">
        <w:r w:rsidR="00D227CD" w:rsidRPr="00637628">
          <w:rPr>
            <w:rStyle w:val="Hyperlink"/>
          </w:rPr>
          <w:t>http://bit.ly/ETWPTP</w:t>
        </w:r>
      </w:hyperlink>
      <w:r>
        <w:rPr>
          <w:rFonts w:asciiTheme="minorHAnsi" w:hAnsiTheme="minorHAnsi"/>
          <w:szCs w:val="22"/>
        </w:rPr>
        <w:br/>
      </w:r>
    </w:p>
    <w:p w14:paraId="03C35EE9" w14:textId="33FF4D82" w:rsidR="00056940" w:rsidRPr="00722490" w:rsidRDefault="00DB103E" w:rsidP="00DB103E">
      <w:pPr>
        <w:pStyle w:val="PlainText"/>
        <w:numPr>
          <w:ilvl w:val="0"/>
          <w:numId w:val="1"/>
        </w:numPr>
        <w:tabs>
          <w:tab w:val="left" w:pos="270"/>
        </w:tabs>
        <w:ind w:left="270" w:hanging="180"/>
        <w:rPr>
          <w:rFonts w:asciiTheme="minorHAnsi" w:hAnsiTheme="minorHAnsi"/>
          <w:szCs w:val="22"/>
        </w:rPr>
      </w:pPr>
      <w:r w:rsidRPr="00DB103E">
        <w:rPr>
          <w:rFonts w:asciiTheme="minorHAnsi" w:hAnsiTheme="minorHAnsi"/>
          <w:szCs w:val="22"/>
        </w:rPr>
        <w:t>While California has improved #</w:t>
      </w:r>
      <w:proofErr w:type="spellStart"/>
      <w:r w:rsidRPr="00DB103E">
        <w:rPr>
          <w:rFonts w:asciiTheme="minorHAnsi" w:hAnsiTheme="minorHAnsi"/>
          <w:szCs w:val="22"/>
        </w:rPr>
        <w:t>CalGrant</w:t>
      </w:r>
      <w:proofErr w:type="spellEnd"/>
      <w:r w:rsidRPr="00DB103E">
        <w:rPr>
          <w:rFonts w:asciiTheme="minorHAnsi" w:hAnsiTheme="minorHAnsi"/>
          <w:szCs w:val="22"/>
        </w:rPr>
        <w:t xml:space="preserve"> application rates, the state rank</w:t>
      </w:r>
      <w:r w:rsidR="007D1514">
        <w:rPr>
          <w:rFonts w:asciiTheme="minorHAnsi" w:hAnsiTheme="minorHAnsi"/>
          <w:szCs w:val="22"/>
        </w:rPr>
        <w:t>ed</w:t>
      </w:r>
      <w:r w:rsidRPr="00DB103E">
        <w:rPr>
          <w:rFonts w:asciiTheme="minorHAnsi" w:hAnsiTheme="minorHAnsi"/>
          <w:szCs w:val="22"/>
        </w:rPr>
        <w:t xml:space="preserve"> 3</w:t>
      </w:r>
      <w:r w:rsidR="00206C70">
        <w:rPr>
          <w:rFonts w:asciiTheme="minorHAnsi" w:hAnsiTheme="minorHAnsi"/>
          <w:szCs w:val="22"/>
        </w:rPr>
        <w:t>0th</w:t>
      </w:r>
      <w:bookmarkStart w:id="0" w:name="_GoBack"/>
      <w:bookmarkEnd w:id="0"/>
      <w:r w:rsidRPr="00DB103E">
        <w:rPr>
          <w:rFonts w:asciiTheme="minorHAnsi" w:hAnsiTheme="minorHAnsi"/>
          <w:szCs w:val="22"/>
        </w:rPr>
        <w:t xml:space="preserve"> for FAFSA completion</w:t>
      </w:r>
      <w:r w:rsidR="007D1514">
        <w:rPr>
          <w:rFonts w:asciiTheme="minorHAnsi" w:hAnsiTheme="minorHAnsi"/>
          <w:szCs w:val="22"/>
        </w:rPr>
        <w:t xml:space="preserve"> in 2017-18</w:t>
      </w:r>
      <w:r w:rsidRPr="00DB103E">
        <w:rPr>
          <w:rFonts w:asciiTheme="minorHAnsi" w:hAnsiTheme="minorHAnsi"/>
          <w:szCs w:val="22"/>
        </w:rPr>
        <w:t>. @</w:t>
      </w:r>
      <w:proofErr w:type="spellStart"/>
      <w:r w:rsidRPr="00DB103E">
        <w:rPr>
          <w:rFonts w:asciiTheme="minorHAnsi" w:hAnsiTheme="minorHAnsi"/>
          <w:szCs w:val="22"/>
        </w:rPr>
        <w:t>edtrustwest’s</w:t>
      </w:r>
      <w:proofErr w:type="spellEnd"/>
      <w:r w:rsidRPr="00DB103E">
        <w:rPr>
          <w:rFonts w:asciiTheme="minorHAnsi" w:hAnsiTheme="minorHAnsi"/>
          <w:szCs w:val="22"/>
        </w:rPr>
        <w:t xml:space="preserve"> new brief, #</w:t>
      </w:r>
      <w:proofErr w:type="spellStart"/>
      <w:r w:rsidRPr="00DB103E">
        <w:rPr>
          <w:rFonts w:asciiTheme="minorHAnsi" w:hAnsiTheme="minorHAnsi"/>
          <w:szCs w:val="22"/>
        </w:rPr>
        <w:t>PavingThePath</w:t>
      </w:r>
      <w:proofErr w:type="spellEnd"/>
      <w:r w:rsidRPr="00DB103E">
        <w:rPr>
          <w:rFonts w:asciiTheme="minorHAnsi" w:hAnsiTheme="minorHAnsi"/>
          <w:szCs w:val="22"/>
        </w:rPr>
        <w:t xml:space="preserve"> offers key practices for state, district, and school leaders to inc</w:t>
      </w:r>
      <w:r w:rsidR="00737EE4">
        <w:rPr>
          <w:rFonts w:asciiTheme="minorHAnsi" w:hAnsiTheme="minorHAnsi"/>
          <w:szCs w:val="22"/>
        </w:rPr>
        <w:t>rease #</w:t>
      </w:r>
      <w:proofErr w:type="spellStart"/>
      <w:r w:rsidR="00737EE4">
        <w:rPr>
          <w:rFonts w:asciiTheme="minorHAnsi" w:hAnsiTheme="minorHAnsi"/>
          <w:szCs w:val="22"/>
        </w:rPr>
        <w:t>finaid</w:t>
      </w:r>
      <w:proofErr w:type="spellEnd"/>
      <w:r w:rsidR="00737EE4">
        <w:rPr>
          <w:rFonts w:asciiTheme="minorHAnsi" w:hAnsiTheme="minorHAnsi"/>
          <w:szCs w:val="22"/>
        </w:rPr>
        <w:t xml:space="preserve"> application rates </w:t>
      </w:r>
      <w:hyperlink r:id="rId12" w:history="1">
        <w:r w:rsidR="00737EE4" w:rsidRPr="00637628">
          <w:rPr>
            <w:rStyle w:val="Hyperlink"/>
          </w:rPr>
          <w:t>http://bit.ly/ETWPTP</w:t>
        </w:r>
      </w:hyperlink>
      <w:r w:rsidR="00160F3E" w:rsidRPr="00722490">
        <w:rPr>
          <w:rFonts w:asciiTheme="minorHAnsi" w:hAnsiTheme="minorHAnsi"/>
          <w:szCs w:val="22"/>
        </w:rPr>
        <w:br/>
      </w:r>
    </w:p>
    <w:p w14:paraId="50CFA2F5" w14:textId="77777777" w:rsidR="007407C2" w:rsidRPr="007407C2" w:rsidRDefault="007407C2" w:rsidP="003A2FAF">
      <w:pPr>
        <w:rPr>
          <w:sz w:val="2"/>
        </w:rPr>
      </w:pPr>
    </w:p>
    <w:p w14:paraId="7459A4B0" w14:textId="1DA7BA69" w:rsidR="00B066AF" w:rsidRPr="00F37E35" w:rsidRDefault="00174E41" w:rsidP="00F37E35">
      <w:pPr>
        <w:pStyle w:val="Heading2"/>
        <w:rPr>
          <w:b/>
          <w:bCs/>
          <w:smallCaps/>
          <w:color w:val="3B3838" w:themeColor="background2" w:themeShade="40"/>
          <w:spacing w:val="5"/>
          <w:sz w:val="28"/>
        </w:rPr>
      </w:pPr>
      <w:r>
        <w:rPr>
          <w:rStyle w:val="IntenseReference"/>
          <w:color w:val="3B3838" w:themeColor="background2" w:themeShade="40"/>
          <w:sz w:val="28"/>
        </w:rPr>
        <w:t>Facebook</w:t>
      </w:r>
    </w:p>
    <w:p w14:paraId="2E0FED19" w14:textId="0A6EB82D" w:rsidR="00F37E35" w:rsidRDefault="00F37E35" w:rsidP="00F37E35">
      <w:pPr>
        <w:pStyle w:val="Default"/>
      </w:pPr>
    </w:p>
    <w:p w14:paraId="386A262D" w14:textId="64474DEE" w:rsidR="006D373F" w:rsidRDefault="00DB103E" w:rsidP="00DB1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180"/>
        <w:rPr>
          <w:rFonts w:cs="Univers-Light"/>
          <w:szCs w:val="20"/>
        </w:rPr>
      </w:pPr>
      <w:r w:rsidRPr="00DB103E">
        <w:t xml:space="preserve">How can California further improve </w:t>
      </w:r>
      <w:r>
        <w:t>financial aid</w:t>
      </w:r>
      <w:r w:rsidRPr="00DB103E">
        <w:t xml:space="preserve"> access? Our new </w:t>
      </w:r>
      <w:r w:rsidR="0092514A">
        <w:t>brief</w:t>
      </w:r>
      <w:r w:rsidRPr="00DB103E">
        <w:t xml:space="preserve">, </w:t>
      </w:r>
      <w:r>
        <w:t>Paving the Path to College Aid</w:t>
      </w:r>
      <w:r w:rsidRPr="00DB103E">
        <w:t>, highlights successful practices</w:t>
      </w:r>
      <w:r w:rsidR="00EE251C">
        <w:t xml:space="preserve"> used by</w:t>
      </w:r>
      <w:r w:rsidRPr="00DB103E">
        <w:t xml:space="preserve"> district and school leaders and offers recommendations for streamlining the Cal Grant application process</w:t>
      </w:r>
      <w:r w:rsidR="00737EE4">
        <w:t xml:space="preserve"> </w:t>
      </w:r>
      <w:hyperlink r:id="rId13" w:history="1">
        <w:r w:rsidR="00737EE4" w:rsidRPr="00637628">
          <w:rPr>
            <w:rStyle w:val="Hyperlink"/>
          </w:rPr>
          <w:t>http://bit.ly/ETWPTP</w:t>
        </w:r>
      </w:hyperlink>
      <w:r w:rsidR="006D373F">
        <w:br/>
      </w:r>
    </w:p>
    <w:p w14:paraId="3152579B" w14:textId="694EE3C2" w:rsidR="00D41F2F" w:rsidRPr="006D373F" w:rsidRDefault="00DB103E" w:rsidP="00DB1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180"/>
        <w:rPr>
          <w:rFonts w:cs="Univers-Light"/>
          <w:szCs w:val="20"/>
        </w:rPr>
      </w:pPr>
      <w:r w:rsidRPr="00DB103E">
        <w:rPr>
          <w:rFonts w:cs="Univers-Light"/>
          <w:szCs w:val="20"/>
        </w:rPr>
        <w:t>The transition to college is a crucial</w:t>
      </w:r>
      <w:r w:rsidR="00EE251C">
        <w:rPr>
          <w:rFonts w:cs="Univers-Light"/>
          <w:szCs w:val="20"/>
        </w:rPr>
        <w:t xml:space="preserve"> time</w:t>
      </w:r>
      <w:r w:rsidRPr="00DB103E">
        <w:rPr>
          <w:rFonts w:cs="Univers-Light"/>
          <w:szCs w:val="20"/>
        </w:rPr>
        <w:t xml:space="preserve"> for </w:t>
      </w:r>
      <w:r>
        <w:rPr>
          <w:rFonts w:cs="Univers-Light"/>
          <w:szCs w:val="20"/>
        </w:rPr>
        <w:t xml:space="preserve">the millions of California </w:t>
      </w:r>
      <w:r w:rsidRPr="00DB103E">
        <w:rPr>
          <w:rFonts w:cs="Univers-Light"/>
          <w:szCs w:val="20"/>
        </w:rPr>
        <w:t>students</w:t>
      </w:r>
      <w:r>
        <w:rPr>
          <w:rFonts w:cs="Univers-Light"/>
          <w:szCs w:val="20"/>
        </w:rPr>
        <w:t xml:space="preserve"> who enroll each year</w:t>
      </w:r>
      <w:r w:rsidRPr="00DB103E">
        <w:rPr>
          <w:rFonts w:cs="Univers-Light"/>
          <w:szCs w:val="20"/>
        </w:rPr>
        <w:t xml:space="preserve">. New research from </w:t>
      </w:r>
      <w:r>
        <w:rPr>
          <w:rFonts w:cs="Univers-Light"/>
          <w:szCs w:val="20"/>
        </w:rPr>
        <w:t>The Education Trust</w:t>
      </w:r>
      <w:r>
        <w:t>–West</w:t>
      </w:r>
      <w:r w:rsidRPr="00DB103E">
        <w:rPr>
          <w:rFonts w:cs="Univers-Light"/>
          <w:szCs w:val="20"/>
        </w:rPr>
        <w:t xml:space="preserve"> outlines effective practices that district and school leaders are using to</w:t>
      </w:r>
      <w:r>
        <w:rPr>
          <w:rFonts w:cs="Univers-Light"/>
          <w:szCs w:val="20"/>
        </w:rPr>
        <w:t xml:space="preserve"> implement electronic GPA upload requirements and</w:t>
      </w:r>
      <w:r w:rsidRPr="00DB103E">
        <w:rPr>
          <w:rFonts w:cs="Univers-Light"/>
          <w:szCs w:val="20"/>
        </w:rPr>
        <w:t xml:space="preserve"> increase Cal Grant access</w:t>
      </w:r>
      <w:r>
        <w:rPr>
          <w:rFonts w:cs="Univers-Light"/>
          <w:szCs w:val="20"/>
        </w:rPr>
        <w:t xml:space="preserve"> </w:t>
      </w:r>
      <w:hyperlink r:id="rId14" w:history="1">
        <w:r w:rsidR="00737EE4" w:rsidRPr="00637628">
          <w:rPr>
            <w:rStyle w:val="Hyperlink"/>
          </w:rPr>
          <w:t>http://bit.ly/ETWPTP</w:t>
        </w:r>
      </w:hyperlink>
    </w:p>
    <w:p w14:paraId="69032B2D" w14:textId="77777777" w:rsidR="00737EE4" w:rsidRDefault="00737EE4" w:rsidP="00737EE4">
      <w:r>
        <w:br/>
      </w:r>
    </w:p>
    <w:p w14:paraId="39F812DC" w14:textId="77777777" w:rsidR="00737EE4" w:rsidRDefault="00737EE4" w:rsidP="00737EE4"/>
    <w:p w14:paraId="7CF84E0C" w14:textId="77777777" w:rsidR="00737EE4" w:rsidRDefault="00737EE4" w:rsidP="00737EE4"/>
    <w:p w14:paraId="5CD7112D" w14:textId="77777777" w:rsidR="00737EE4" w:rsidRDefault="00737EE4" w:rsidP="00737EE4"/>
    <w:p w14:paraId="0661EE9F" w14:textId="487DBC6B" w:rsidR="00737EE4" w:rsidRDefault="00737EE4" w:rsidP="00737EE4">
      <w:r>
        <w:br/>
      </w:r>
      <w:r>
        <w:br/>
      </w:r>
      <w:r w:rsidR="0016025E">
        <w:rPr>
          <w:rFonts w:asciiTheme="majorHAnsi" w:hAnsiTheme="majorHAnsi"/>
          <w:b/>
          <w:i/>
          <w:caps/>
          <w:sz w:val="28"/>
        </w:rPr>
        <w:lastRenderedPageBreak/>
        <w:br/>
      </w:r>
      <w:r w:rsidR="0016025E">
        <w:rPr>
          <w:rFonts w:asciiTheme="majorHAnsi" w:hAnsiTheme="majorHAnsi"/>
          <w:b/>
          <w:i/>
          <w:caps/>
          <w:sz w:val="28"/>
        </w:rPr>
        <w:br/>
      </w:r>
      <w:r w:rsidRPr="00737EE4">
        <w:rPr>
          <w:rFonts w:asciiTheme="majorHAnsi" w:hAnsiTheme="majorHAnsi"/>
          <w:b/>
          <w:i/>
          <w:caps/>
          <w:sz w:val="28"/>
        </w:rPr>
        <w:t>EQUITY Alert: Improving Cal Grant Equity</w:t>
      </w:r>
      <w:r>
        <w:br/>
      </w:r>
      <w:r w:rsidRPr="007D1514">
        <w:br/>
      </w:r>
      <w:r>
        <w:t>Hashtags: #</w:t>
      </w:r>
      <w:proofErr w:type="spellStart"/>
      <w:r>
        <w:t>CAHigherEd</w:t>
      </w:r>
      <w:proofErr w:type="spellEnd"/>
      <w:r>
        <w:t xml:space="preserve"> #</w:t>
      </w:r>
      <w:proofErr w:type="spellStart"/>
      <w:r>
        <w:t>CalGrant</w:t>
      </w:r>
      <w:proofErr w:type="spellEnd"/>
      <w:r>
        <w:t xml:space="preserve"> #</w:t>
      </w:r>
      <w:proofErr w:type="spellStart"/>
      <w:r>
        <w:t>EdEquity</w:t>
      </w:r>
      <w:proofErr w:type="spellEnd"/>
    </w:p>
    <w:p w14:paraId="21CDC8FC" w14:textId="1FC7D6BA" w:rsidR="009075D4" w:rsidRDefault="00737EE4" w:rsidP="00737EE4">
      <w:r>
        <w:t xml:space="preserve">Link: </w:t>
      </w:r>
      <w:hyperlink r:id="rId15" w:history="1">
        <w:r w:rsidRPr="00637628">
          <w:rPr>
            <w:rStyle w:val="Hyperlink"/>
          </w:rPr>
          <w:t>http://bit.ly/calgrantEA</w:t>
        </w:r>
      </w:hyperlink>
      <w:r>
        <w:t xml:space="preserve"> </w:t>
      </w:r>
    </w:p>
    <w:p w14:paraId="295E6D36" w14:textId="46A71733" w:rsidR="00DB103E" w:rsidRPr="00A6115D" w:rsidRDefault="00DB103E" w:rsidP="00DB103E">
      <w:pPr>
        <w:pStyle w:val="Heading1"/>
        <w:rPr>
          <w:b/>
          <w:bCs/>
          <w:smallCaps/>
          <w:color w:val="auto"/>
          <w:spacing w:val="5"/>
          <w:sz w:val="20"/>
        </w:rPr>
      </w:pPr>
      <w:r w:rsidRPr="00193444">
        <w:rPr>
          <w:rStyle w:val="IntenseReference"/>
          <w:color w:val="auto"/>
          <w:sz w:val="28"/>
        </w:rPr>
        <w:t>Tw</w:t>
      </w:r>
      <w:r w:rsidR="002A0252">
        <w:rPr>
          <w:rStyle w:val="IntenseReference"/>
          <w:color w:val="auto"/>
          <w:sz w:val="28"/>
        </w:rPr>
        <w:t>itter</w:t>
      </w:r>
      <w:r w:rsidR="00174E41">
        <w:rPr>
          <w:rStyle w:val="IntenseReference"/>
          <w:color w:val="auto"/>
          <w:sz w:val="28"/>
        </w:rPr>
        <w:t xml:space="preserve"> </w:t>
      </w:r>
      <w:r>
        <w:rPr>
          <w:rStyle w:val="IntenseReference"/>
          <w:color w:val="auto"/>
          <w:sz w:val="28"/>
        </w:rPr>
        <w:br/>
      </w:r>
    </w:p>
    <w:p w14:paraId="269088BC" w14:textId="582C1811" w:rsidR="00DB103E" w:rsidRDefault="00DB103E" w:rsidP="00DB103E">
      <w:pPr>
        <w:pStyle w:val="PlainText"/>
        <w:numPr>
          <w:ilvl w:val="0"/>
          <w:numId w:val="1"/>
        </w:numPr>
        <w:ind w:left="270" w:hanging="180"/>
        <w:rPr>
          <w:rFonts w:asciiTheme="minorHAnsi" w:hAnsiTheme="minorHAnsi"/>
          <w:szCs w:val="22"/>
        </w:rPr>
      </w:pPr>
      <w:r w:rsidRPr="00DB103E">
        <w:rPr>
          <w:rFonts w:asciiTheme="minorHAnsi" w:hAnsiTheme="minorHAnsi"/>
          <w:szCs w:val="22"/>
        </w:rPr>
        <w:t xml:space="preserve">“California once led the nation with our bold and progressive college affordability policies. We can and should lead the nation again.” </w:t>
      </w:r>
      <w:r w:rsidR="00692808">
        <w:rPr>
          <w:rFonts w:asciiTheme="minorHAnsi" w:hAnsiTheme="minorHAnsi"/>
          <w:szCs w:val="22"/>
        </w:rPr>
        <w:t>@</w:t>
      </w:r>
      <w:proofErr w:type="spellStart"/>
      <w:r w:rsidR="00692808">
        <w:rPr>
          <w:rFonts w:asciiTheme="minorHAnsi" w:hAnsiTheme="minorHAnsi"/>
          <w:szCs w:val="22"/>
        </w:rPr>
        <w:t>edtrustwest’s</w:t>
      </w:r>
      <w:proofErr w:type="spellEnd"/>
      <w:r w:rsidRPr="00DB103E">
        <w:rPr>
          <w:rFonts w:asciiTheme="minorHAnsi" w:hAnsiTheme="minorHAnsi"/>
          <w:szCs w:val="22"/>
        </w:rPr>
        <w:t xml:space="preserve"> latest Equity Alert explores 3 fixes to increase equit</w:t>
      </w:r>
      <w:r w:rsidR="00737EE4">
        <w:rPr>
          <w:rFonts w:asciiTheme="minorHAnsi" w:hAnsiTheme="minorHAnsi"/>
          <w:szCs w:val="22"/>
        </w:rPr>
        <w:t xml:space="preserve">y within the Cal Grant program </w:t>
      </w:r>
      <w:hyperlink r:id="rId16" w:history="1">
        <w:r w:rsidR="00737EE4" w:rsidRPr="00637628">
          <w:rPr>
            <w:rStyle w:val="Hyperlink"/>
          </w:rPr>
          <w:t>http://bit.ly/calgrantEA</w:t>
        </w:r>
      </w:hyperlink>
      <w:r>
        <w:rPr>
          <w:rFonts w:asciiTheme="minorHAnsi" w:hAnsiTheme="minorHAnsi"/>
          <w:szCs w:val="22"/>
        </w:rPr>
        <w:br/>
      </w:r>
    </w:p>
    <w:p w14:paraId="11DA5F27" w14:textId="023C62EF" w:rsidR="00DB103E" w:rsidRDefault="00174E41" w:rsidP="00DB103E">
      <w:pPr>
        <w:pStyle w:val="PlainText"/>
        <w:numPr>
          <w:ilvl w:val="0"/>
          <w:numId w:val="1"/>
        </w:numPr>
        <w:ind w:left="270" w:hanging="18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Three</w:t>
      </w:r>
      <w:r w:rsidR="00DB103E" w:rsidRPr="00DB103E">
        <w:rPr>
          <w:rFonts w:asciiTheme="minorHAnsi" w:hAnsiTheme="minorHAnsi"/>
          <w:szCs w:val="22"/>
        </w:rPr>
        <w:t xml:space="preserve"> fixes to the state’s Cal Grant program can help increase equity and improve access for #CA students o</w:t>
      </w:r>
      <w:r w:rsidR="00737EE4">
        <w:rPr>
          <w:rFonts w:asciiTheme="minorHAnsi" w:hAnsiTheme="minorHAnsi"/>
          <w:szCs w:val="22"/>
        </w:rPr>
        <w:t>f color and low-income students</w:t>
      </w:r>
      <w:r w:rsidR="00643AF3">
        <w:rPr>
          <w:rFonts w:asciiTheme="minorHAnsi" w:hAnsiTheme="minorHAnsi"/>
          <w:szCs w:val="22"/>
        </w:rPr>
        <w:t>.</w:t>
      </w:r>
      <w:r w:rsidR="00DB103E" w:rsidRPr="00DB103E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@</w:t>
      </w:r>
      <w:proofErr w:type="spellStart"/>
      <w:r>
        <w:rPr>
          <w:rFonts w:asciiTheme="minorHAnsi" w:hAnsiTheme="minorHAnsi"/>
          <w:szCs w:val="22"/>
        </w:rPr>
        <w:t>edtrustwest’s</w:t>
      </w:r>
      <w:proofErr w:type="spellEnd"/>
      <w:r>
        <w:rPr>
          <w:rFonts w:asciiTheme="minorHAnsi" w:hAnsiTheme="minorHAnsi"/>
          <w:szCs w:val="22"/>
        </w:rPr>
        <w:t xml:space="preserve"> </w:t>
      </w:r>
      <w:r w:rsidR="00DB103E" w:rsidRPr="00DB103E">
        <w:rPr>
          <w:rFonts w:asciiTheme="minorHAnsi" w:hAnsiTheme="minorHAnsi"/>
          <w:szCs w:val="22"/>
        </w:rPr>
        <w:t xml:space="preserve">latest equity alert </w:t>
      </w:r>
      <w:r>
        <w:rPr>
          <w:rFonts w:asciiTheme="minorHAnsi" w:hAnsiTheme="minorHAnsi"/>
          <w:szCs w:val="22"/>
        </w:rPr>
        <w:t>explores these options</w:t>
      </w:r>
      <w:r w:rsidR="00DB103E" w:rsidRPr="00DB103E">
        <w:rPr>
          <w:rFonts w:asciiTheme="minorHAnsi" w:hAnsiTheme="minorHAnsi"/>
          <w:szCs w:val="22"/>
        </w:rPr>
        <w:t xml:space="preserve"> </w:t>
      </w:r>
      <w:hyperlink r:id="rId17" w:history="1">
        <w:r w:rsidR="00737EE4" w:rsidRPr="00637628">
          <w:rPr>
            <w:rStyle w:val="Hyperlink"/>
          </w:rPr>
          <w:t>http://bit.ly/calgrantEA</w:t>
        </w:r>
      </w:hyperlink>
      <w:r w:rsidR="00DB103E">
        <w:rPr>
          <w:rFonts w:asciiTheme="minorHAnsi" w:hAnsiTheme="minorHAnsi"/>
          <w:szCs w:val="22"/>
        </w:rPr>
        <w:br/>
      </w:r>
    </w:p>
    <w:p w14:paraId="01812042" w14:textId="412044EC" w:rsidR="00DB103E" w:rsidRDefault="00DB103E" w:rsidP="00DB103E">
      <w:pPr>
        <w:pStyle w:val="PlainText"/>
        <w:numPr>
          <w:ilvl w:val="0"/>
          <w:numId w:val="1"/>
        </w:numPr>
        <w:ind w:left="270" w:hanging="180"/>
        <w:rPr>
          <w:rFonts w:asciiTheme="minorHAnsi" w:hAnsiTheme="minorHAnsi"/>
          <w:szCs w:val="22"/>
        </w:rPr>
      </w:pPr>
      <w:r w:rsidRPr="00DB103E">
        <w:rPr>
          <w:rFonts w:asciiTheme="minorHAnsi" w:hAnsiTheme="minorHAnsi"/>
          <w:szCs w:val="22"/>
        </w:rPr>
        <w:t>JUST RELEASED: New res</w:t>
      </w:r>
      <w:r w:rsidR="00EE251C">
        <w:rPr>
          <w:rFonts w:asciiTheme="minorHAnsi" w:hAnsiTheme="minorHAnsi"/>
          <w:szCs w:val="22"/>
        </w:rPr>
        <w:t>ource</w:t>
      </w:r>
      <w:r w:rsidR="00174E41">
        <w:rPr>
          <w:rFonts w:asciiTheme="minorHAnsi" w:hAnsiTheme="minorHAnsi"/>
          <w:szCs w:val="22"/>
        </w:rPr>
        <w:t xml:space="preserve"> from @edtrustwest</w:t>
      </w:r>
      <w:r w:rsidRPr="00DB103E">
        <w:rPr>
          <w:rFonts w:asciiTheme="minorHAnsi" w:hAnsiTheme="minorHAnsi"/>
          <w:szCs w:val="22"/>
        </w:rPr>
        <w:t xml:space="preserve"> examines #</w:t>
      </w:r>
      <w:proofErr w:type="spellStart"/>
      <w:r w:rsidRPr="00DB103E">
        <w:rPr>
          <w:rFonts w:asciiTheme="minorHAnsi" w:hAnsiTheme="minorHAnsi"/>
          <w:szCs w:val="22"/>
        </w:rPr>
        <w:t>finaid</w:t>
      </w:r>
      <w:proofErr w:type="spellEnd"/>
      <w:r w:rsidRPr="00DB103E">
        <w:rPr>
          <w:rFonts w:asciiTheme="minorHAnsi" w:hAnsiTheme="minorHAnsi"/>
          <w:szCs w:val="22"/>
        </w:rPr>
        <w:t xml:space="preserve"> access in California and offers a guide for improving </w:t>
      </w:r>
      <w:r w:rsidR="00643AF3">
        <w:rPr>
          <w:rFonts w:asciiTheme="minorHAnsi" w:hAnsiTheme="minorHAnsi"/>
          <w:szCs w:val="22"/>
        </w:rPr>
        <w:t xml:space="preserve">equity within </w:t>
      </w:r>
      <w:r w:rsidR="00737EE4">
        <w:rPr>
          <w:rFonts w:asciiTheme="minorHAnsi" w:hAnsiTheme="minorHAnsi"/>
          <w:szCs w:val="22"/>
        </w:rPr>
        <w:t xml:space="preserve">the state’s Cal Grant program </w:t>
      </w:r>
      <w:hyperlink r:id="rId18" w:history="1">
        <w:r w:rsidR="00737EE4" w:rsidRPr="00637628">
          <w:rPr>
            <w:rStyle w:val="Hyperlink"/>
          </w:rPr>
          <w:t>http://bit.ly/calgrantEA</w:t>
        </w:r>
      </w:hyperlink>
      <w:r>
        <w:rPr>
          <w:rFonts w:asciiTheme="minorHAnsi" w:hAnsiTheme="minorHAnsi"/>
          <w:szCs w:val="22"/>
        </w:rPr>
        <w:br/>
      </w:r>
    </w:p>
    <w:p w14:paraId="51BF2339" w14:textId="29849A88" w:rsidR="00DB103E" w:rsidRPr="00722490" w:rsidRDefault="00174E41" w:rsidP="00DB103E">
      <w:pPr>
        <w:pStyle w:val="PlainText"/>
        <w:numPr>
          <w:ilvl w:val="0"/>
          <w:numId w:val="1"/>
        </w:numPr>
        <w:tabs>
          <w:tab w:val="left" w:pos="270"/>
        </w:tabs>
        <w:ind w:left="270" w:hanging="18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lang w:val="en"/>
        </w:rPr>
        <w:t>.@</w:t>
      </w:r>
      <w:proofErr w:type="spellStart"/>
      <w:r>
        <w:rPr>
          <w:rFonts w:asciiTheme="minorHAnsi" w:hAnsiTheme="minorHAnsi"/>
          <w:szCs w:val="22"/>
          <w:lang w:val="en"/>
        </w:rPr>
        <w:t>edtrustwest’s</w:t>
      </w:r>
      <w:proofErr w:type="spellEnd"/>
      <w:r w:rsidRPr="00174E41">
        <w:rPr>
          <w:rFonts w:asciiTheme="minorHAnsi" w:hAnsiTheme="minorHAnsi"/>
          <w:szCs w:val="22"/>
          <w:lang w:val="en"/>
        </w:rPr>
        <w:t xml:space="preserve"> latest Equity Alert, Improving Cal Grant Equity, highlights three barriers to </w:t>
      </w:r>
      <w:r>
        <w:rPr>
          <w:rFonts w:asciiTheme="minorHAnsi" w:hAnsiTheme="minorHAnsi"/>
          <w:szCs w:val="22"/>
          <w:lang w:val="en"/>
        </w:rPr>
        <w:t>equity within the #</w:t>
      </w:r>
      <w:proofErr w:type="spellStart"/>
      <w:r>
        <w:rPr>
          <w:rFonts w:asciiTheme="minorHAnsi" w:hAnsiTheme="minorHAnsi"/>
          <w:szCs w:val="22"/>
          <w:lang w:val="en"/>
        </w:rPr>
        <w:t>Cal</w:t>
      </w:r>
      <w:r w:rsidRPr="00174E41">
        <w:rPr>
          <w:rFonts w:asciiTheme="minorHAnsi" w:hAnsiTheme="minorHAnsi"/>
          <w:szCs w:val="22"/>
          <w:lang w:val="en"/>
        </w:rPr>
        <w:t>Grant</w:t>
      </w:r>
      <w:proofErr w:type="spellEnd"/>
      <w:r w:rsidRPr="00174E41">
        <w:rPr>
          <w:rFonts w:asciiTheme="minorHAnsi" w:hAnsiTheme="minorHAnsi"/>
          <w:szCs w:val="22"/>
          <w:lang w:val="en"/>
        </w:rPr>
        <w:t xml:space="preserve"> program, and offers recommendations for how policymakers can make changes to benefit students</w:t>
      </w:r>
      <w:r>
        <w:rPr>
          <w:rFonts w:asciiTheme="minorHAnsi" w:hAnsiTheme="minorHAnsi"/>
          <w:szCs w:val="22"/>
          <w:lang w:val="en"/>
        </w:rPr>
        <w:t xml:space="preserve"> </w:t>
      </w:r>
      <w:hyperlink r:id="rId19" w:history="1">
        <w:r w:rsidR="00737EE4" w:rsidRPr="00637628">
          <w:rPr>
            <w:rStyle w:val="Hyperlink"/>
          </w:rPr>
          <w:t>http://bit.ly/calgrantEA</w:t>
        </w:r>
      </w:hyperlink>
      <w:r w:rsidR="00DB103E" w:rsidRPr="00722490">
        <w:rPr>
          <w:rFonts w:asciiTheme="minorHAnsi" w:hAnsiTheme="minorHAnsi"/>
          <w:szCs w:val="22"/>
        </w:rPr>
        <w:br/>
      </w:r>
    </w:p>
    <w:p w14:paraId="2CB711BC" w14:textId="77777777" w:rsidR="00DB103E" w:rsidRPr="007407C2" w:rsidRDefault="00DB103E" w:rsidP="00DB103E">
      <w:pPr>
        <w:rPr>
          <w:sz w:val="2"/>
        </w:rPr>
      </w:pPr>
    </w:p>
    <w:p w14:paraId="063017F1" w14:textId="1331DD31" w:rsidR="00DB103E" w:rsidRPr="00F37E35" w:rsidRDefault="00711DD2" w:rsidP="00DB103E">
      <w:pPr>
        <w:pStyle w:val="Heading2"/>
        <w:rPr>
          <w:b/>
          <w:bCs/>
          <w:smallCaps/>
          <w:color w:val="3B3838" w:themeColor="background2" w:themeShade="40"/>
          <w:spacing w:val="5"/>
          <w:sz w:val="28"/>
        </w:rPr>
      </w:pPr>
      <w:r>
        <w:rPr>
          <w:rStyle w:val="IntenseReference"/>
          <w:color w:val="3B3838" w:themeColor="background2" w:themeShade="40"/>
          <w:sz w:val="28"/>
        </w:rPr>
        <w:t>Facebook</w:t>
      </w:r>
    </w:p>
    <w:p w14:paraId="7E132654" w14:textId="77777777" w:rsidR="00DB103E" w:rsidRDefault="00DB103E" w:rsidP="00DB103E">
      <w:pPr>
        <w:pStyle w:val="Default"/>
      </w:pPr>
    </w:p>
    <w:p w14:paraId="3FB2640B" w14:textId="2DD65D5A" w:rsidR="00DB103E" w:rsidRDefault="00692808" w:rsidP="00DB1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180"/>
        <w:rPr>
          <w:rFonts w:cs="Univers-Light"/>
          <w:szCs w:val="20"/>
        </w:rPr>
      </w:pPr>
      <w:r w:rsidRPr="00692808">
        <w:t xml:space="preserve">“California once led the nation with our bold and progressive college affordability policies. We can and should lead the nation again.” </w:t>
      </w:r>
      <w:r>
        <w:t>An</w:t>
      </w:r>
      <w:r w:rsidRPr="00692808">
        <w:t xml:space="preserve"> Equity Alert </w:t>
      </w:r>
      <w:r>
        <w:t>from The Education Trust</w:t>
      </w:r>
      <w:r w:rsidRPr="00692808">
        <w:t>–</w:t>
      </w:r>
      <w:r>
        <w:t xml:space="preserve">West </w:t>
      </w:r>
      <w:r w:rsidRPr="00692808">
        <w:t>explores 3 fixes to increase equity within the Cal Grant program</w:t>
      </w:r>
      <w:r w:rsidR="00737EE4">
        <w:t xml:space="preserve"> </w:t>
      </w:r>
      <w:hyperlink r:id="rId20" w:history="1">
        <w:r w:rsidR="00737EE4" w:rsidRPr="00637628">
          <w:rPr>
            <w:rStyle w:val="Hyperlink"/>
          </w:rPr>
          <w:t>http://bit.ly/calgrantEA</w:t>
        </w:r>
      </w:hyperlink>
      <w:r w:rsidR="00DB103E">
        <w:br/>
      </w:r>
    </w:p>
    <w:p w14:paraId="1B775BD9" w14:textId="4BFE0276" w:rsidR="00DB103E" w:rsidRDefault="00692808" w:rsidP="00A44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180"/>
      </w:pPr>
      <w:r w:rsidRPr="00692808">
        <w:rPr>
          <w:rFonts w:cs="Univers-Light"/>
          <w:szCs w:val="20"/>
        </w:rPr>
        <w:t xml:space="preserve">Three fixes to </w:t>
      </w:r>
      <w:r>
        <w:rPr>
          <w:rFonts w:cs="Univers-Light"/>
          <w:szCs w:val="20"/>
        </w:rPr>
        <w:t xml:space="preserve">California’s </w:t>
      </w:r>
      <w:r w:rsidRPr="00692808">
        <w:rPr>
          <w:rFonts w:cs="Univers-Light"/>
          <w:szCs w:val="20"/>
        </w:rPr>
        <w:t xml:space="preserve">Cal Grant program can help increase equity and improve access </w:t>
      </w:r>
      <w:r>
        <w:rPr>
          <w:rFonts w:cs="Univers-Light"/>
          <w:szCs w:val="20"/>
        </w:rPr>
        <w:t>to financial aid for the state’s</w:t>
      </w:r>
      <w:r w:rsidRPr="00692808">
        <w:rPr>
          <w:rFonts w:cs="Univers-Light"/>
          <w:szCs w:val="20"/>
        </w:rPr>
        <w:t xml:space="preserve"> students of color and low-income students. </w:t>
      </w:r>
      <w:r>
        <w:rPr>
          <w:rFonts w:cs="Univers-Light"/>
          <w:szCs w:val="20"/>
        </w:rPr>
        <w:t xml:space="preserve">The </w:t>
      </w:r>
      <w:r w:rsidRPr="00692808">
        <w:rPr>
          <w:rFonts w:cs="Univers-Light"/>
          <w:szCs w:val="20"/>
        </w:rPr>
        <w:t>Education Trust–West</w:t>
      </w:r>
      <w:r>
        <w:rPr>
          <w:rFonts w:cs="Univers-Light"/>
          <w:szCs w:val="20"/>
        </w:rPr>
        <w:t>’s</w:t>
      </w:r>
      <w:r w:rsidRPr="00692808">
        <w:rPr>
          <w:rFonts w:cs="Univers-Light"/>
          <w:szCs w:val="20"/>
        </w:rPr>
        <w:t xml:space="preserve"> latest equity alert explores these options</w:t>
      </w:r>
      <w:r w:rsidR="00737EE4">
        <w:rPr>
          <w:rFonts w:cs="Univers-Light"/>
          <w:szCs w:val="20"/>
        </w:rPr>
        <w:t xml:space="preserve"> </w:t>
      </w:r>
      <w:hyperlink r:id="rId21" w:history="1">
        <w:r w:rsidR="00737EE4" w:rsidRPr="00637628">
          <w:rPr>
            <w:rStyle w:val="Hyperlink"/>
          </w:rPr>
          <w:t>http://bit.ly/calgrantEA</w:t>
        </w:r>
      </w:hyperlink>
      <w:r>
        <w:rPr>
          <w:rFonts w:cs="Univers-Light"/>
          <w:szCs w:val="20"/>
        </w:rPr>
        <w:br/>
      </w:r>
    </w:p>
    <w:p w14:paraId="57C338CD" w14:textId="77777777" w:rsidR="00020A4F" w:rsidRDefault="00020A4F" w:rsidP="00020A4F">
      <w:pPr>
        <w:rPr>
          <w:rStyle w:val="IntenseReference"/>
          <w:color w:val="3B3838" w:themeColor="background2" w:themeShade="40"/>
          <w:sz w:val="28"/>
        </w:rPr>
      </w:pPr>
      <w:r>
        <w:rPr>
          <w:rStyle w:val="IntenseReference"/>
          <w:color w:val="3B3838" w:themeColor="background2" w:themeShade="40"/>
          <w:sz w:val="28"/>
        </w:rPr>
        <w:t>Newsletter/Blog Post</w:t>
      </w:r>
    </w:p>
    <w:p w14:paraId="564627D3" w14:textId="24EC1484" w:rsidR="00733C5B" w:rsidRPr="00733C5B" w:rsidRDefault="00733C5B" w:rsidP="00733C5B">
      <w:pPr>
        <w:rPr>
          <w:lang w:val="en"/>
        </w:rPr>
      </w:pPr>
      <w:r w:rsidRPr="00733C5B">
        <w:rPr>
          <w:lang w:val="en"/>
        </w:rPr>
        <w:t xml:space="preserve">College affordability </w:t>
      </w:r>
      <w:r w:rsidR="00EE251C">
        <w:rPr>
          <w:lang w:val="en"/>
        </w:rPr>
        <w:t>is</w:t>
      </w:r>
      <w:r w:rsidRPr="00733C5B">
        <w:rPr>
          <w:lang w:val="en"/>
        </w:rPr>
        <w:t xml:space="preserve"> a barrier to college access for California’s students of color and low-income students. New research from </w:t>
      </w:r>
      <w:r>
        <w:rPr>
          <w:lang w:val="en"/>
        </w:rPr>
        <w:t xml:space="preserve">The </w:t>
      </w:r>
      <w:r w:rsidRPr="00733C5B">
        <w:rPr>
          <w:lang w:val="en"/>
        </w:rPr>
        <w:t>Ed</w:t>
      </w:r>
      <w:r>
        <w:rPr>
          <w:lang w:val="en"/>
        </w:rPr>
        <w:t>ucation</w:t>
      </w:r>
      <w:r w:rsidRPr="00733C5B">
        <w:rPr>
          <w:lang w:val="en"/>
        </w:rPr>
        <w:t xml:space="preserve"> Trust–West offers considerations for improving the Cal Grant program and recommends next steps state and district leaders should take to increase students’ access to financial aid.</w:t>
      </w:r>
    </w:p>
    <w:p w14:paraId="3405754F" w14:textId="3271D461" w:rsidR="00733C5B" w:rsidRPr="00733C5B" w:rsidRDefault="00206C70" w:rsidP="00733C5B">
      <w:pPr>
        <w:rPr>
          <w:lang w:val="en"/>
        </w:rPr>
      </w:pPr>
      <w:hyperlink r:id="rId22" w:history="1">
        <w:r w:rsidR="00733C5B" w:rsidRPr="00386097">
          <w:rPr>
            <w:rStyle w:val="Hyperlink"/>
            <w:i/>
            <w:lang w:val="en"/>
          </w:rPr>
          <w:t>Paving the Path to College Aid: Expanding Access to the Cal Grant Program</w:t>
        </w:r>
      </w:hyperlink>
      <w:r w:rsidR="00733C5B" w:rsidRPr="00733C5B">
        <w:rPr>
          <w:lang w:val="en"/>
        </w:rPr>
        <w:t xml:space="preserve"> looks at promising practices for increasing Cal Grant application rates</w:t>
      </w:r>
      <w:r w:rsidR="008E5A8E">
        <w:rPr>
          <w:lang w:val="en"/>
        </w:rPr>
        <w:t xml:space="preserve"> </w:t>
      </w:r>
      <w:r w:rsidR="00733C5B" w:rsidRPr="00733C5B">
        <w:rPr>
          <w:lang w:val="en"/>
        </w:rPr>
        <w:t>that</w:t>
      </w:r>
      <w:r w:rsidR="008E5A8E">
        <w:rPr>
          <w:lang w:val="en"/>
        </w:rPr>
        <w:t xml:space="preserve"> </w:t>
      </w:r>
      <w:r w:rsidR="00733C5B" w:rsidRPr="00733C5B">
        <w:rPr>
          <w:lang w:val="en"/>
        </w:rPr>
        <w:t xml:space="preserve">county offices of education, districts, and schools are using to </w:t>
      </w:r>
      <w:r w:rsidR="008E5A8E">
        <w:rPr>
          <w:lang w:val="en"/>
        </w:rPr>
        <w:t>streamline the Cal Grant application process</w:t>
      </w:r>
      <w:r w:rsidR="00733C5B" w:rsidRPr="00733C5B">
        <w:rPr>
          <w:lang w:val="en"/>
        </w:rPr>
        <w:t>, and concludes with recommendations for fur</w:t>
      </w:r>
      <w:r w:rsidR="008E5A8E">
        <w:rPr>
          <w:lang w:val="en"/>
        </w:rPr>
        <w:t>ther improving</w:t>
      </w:r>
      <w:r w:rsidR="00733C5B" w:rsidRPr="00733C5B">
        <w:rPr>
          <w:lang w:val="en"/>
        </w:rPr>
        <w:t xml:space="preserve"> access to financial aid.</w:t>
      </w:r>
    </w:p>
    <w:p w14:paraId="5F2F0839" w14:textId="5B26141F" w:rsidR="00ED06A0" w:rsidRDefault="00733C5B" w:rsidP="00383C88">
      <w:r w:rsidRPr="00733C5B">
        <w:rPr>
          <w:lang w:val="en"/>
        </w:rPr>
        <w:t xml:space="preserve">Our latest Equity Alert, </w:t>
      </w:r>
      <w:hyperlink r:id="rId23" w:history="1">
        <w:r w:rsidRPr="00386097">
          <w:rPr>
            <w:rStyle w:val="Hyperlink"/>
            <w:lang w:val="en"/>
          </w:rPr>
          <w:t>“Improving Cal Grant Equity,”</w:t>
        </w:r>
      </w:hyperlink>
      <w:r w:rsidRPr="00733C5B">
        <w:rPr>
          <w:lang w:val="en"/>
        </w:rPr>
        <w:t xml:space="preserve"> highlights three significant barriers to equity within the Cal Grant program, and offers recommendations for how policymakers can make changes </w:t>
      </w:r>
      <w:r w:rsidR="008E5A8E">
        <w:rPr>
          <w:lang w:val="en"/>
        </w:rPr>
        <w:t>that directly</w:t>
      </w:r>
      <w:r w:rsidRPr="00733C5B">
        <w:rPr>
          <w:lang w:val="en"/>
        </w:rPr>
        <w:t xml:space="preserve"> benefi</w:t>
      </w:r>
      <w:r w:rsidR="008E5A8E">
        <w:rPr>
          <w:lang w:val="en"/>
        </w:rPr>
        <w:t>t</w:t>
      </w:r>
      <w:r w:rsidRPr="00733C5B">
        <w:rPr>
          <w:lang w:val="en"/>
        </w:rPr>
        <w:t xml:space="preserve"> students. </w:t>
      </w:r>
      <w:r w:rsidRPr="00733C5B">
        <w:rPr>
          <w:lang w:val="en"/>
        </w:rPr>
        <w:br/>
      </w:r>
      <w:r w:rsidRPr="00733C5B">
        <w:rPr>
          <w:lang w:val="en"/>
        </w:rPr>
        <w:br/>
      </w:r>
      <w:r w:rsidR="00B77328">
        <w:t xml:space="preserve">The future of California hinges on whether we choose to do all we can to support our students and expand access to our higher education systems. </w:t>
      </w:r>
      <w:r w:rsidRPr="00733C5B">
        <w:rPr>
          <w:lang w:val="en"/>
        </w:rPr>
        <w:t xml:space="preserve">For more information on ways to increase Cal Grant equity and expand college affordability, check out </w:t>
      </w:r>
      <w:r w:rsidR="008E5A8E">
        <w:rPr>
          <w:lang w:val="en"/>
        </w:rPr>
        <w:t>these</w:t>
      </w:r>
      <w:r w:rsidRPr="00733C5B">
        <w:rPr>
          <w:lang w:val="en"/>
        </w:rPr>
        <w:t xml:space="preserve"> new resources. </w:t>
      </w:r>
      <w:r w:rsidRPr="00733C5B">
        <w:rPr>
          <w:lang w:val="en"/>
        </w:rPr>
        <w:br/>
      </w:r>
    </w:p>
    <w:sectPr w:rsidR="00ED06A0" w:rsidSect="000118F3">
      <w:pgSz w:w="12240" w:h="15840"/>
      <w:pgMar w:top="54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LT 57 Condensed">
    <w:altName w:val="Univers LT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800D4"/>
    <w:multiLevelType w:val="hybridMultilevel"/>
    <w:tmpl w:val="01FA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770F0"/>
    <w:multiLevelType w:val="hybridMultilevel"/>
    <w:tmpl w:val="CD86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2F"/>
    <w:rsid w:val="000118F3"/>
    <w:rsid w:val="000203BC"/>
    <w:rsid w:val="00020A4F"/>
    <w:rsid w:val="00036C51"/>
    <w:rsid w:val="00056940"/>
    <w:rsid w:val="00066F44"/>
    <w:rsid w:val="001229D3"/>
    <w:rsid w:val="0016025E"/>
    <w:rsid w:val="00160F3E"/>
    <w:rsid w:val="00167B64"/>
    <w:rsid w:val="00174E41"/>
    <w:rsid w:val="00193444"/>
    <w:rsid w:val="001A32B2"/>
    <w:rsid w:val="001B2571"/>
    <w:rsid w:val="001E4A06"/>
    <w:rsid w:val="001E55C8"/>
    <w:rsid w:val="001F3C2B"/>
    <w:rsid w:val="00206C70"/>
    <w:rsid w:val="002631CF"/>
    <w:rsid w:val="00270095"/>
    <w:rsid w:val="002771C5"/>
    <w:rsid w:val="00283FCD"/>
    <w:rsid w:val="00286D4C"/>
    <w:rsid w:val="002A0252"/>
    <w:rsid w:val="002B4CA7"/>
    <w:rsid w:val="003244C7"/>
    <w:rsid w:val="00383C88"/>
    <w:rsid w:val="00386097"/>
    <w:rsid w:val="00387BA4"/>
    <w:rsid w:val="00391202"/>
    <w:rsid w:val="00391F40"/>
    <w:rsid w:val="003A28DE"/>
    <w:rsid w:val="003A2FAF"/>
    <w:rsid w:val="003C2F79"/>
    <w:rsid w:val="003E3D44"/>
    <w:rsid w:val="003F4EFD"/>
    <w:rsid w:val="004040D7"/>
    <w:rsid w:val="0041295A"/>
    <w:rsid w:val="004D6874"/>
    <w:rsid w:val="005300A0"/>
    <w:rsid w:val="00534162"/>
    <w:rsid w:val="005D50EC"/>
    <w:rsid w:val="005D5E9F"/>
    <w:rsid w:val="005E0D20"/>
    <w:rsid w:val="005F15E8"/>
    <w:rsid w:val="005F1BB4"/>
    <w:rsid w:val="00643AF3"/>
    <w:rsid w:val="00671441"/>
    <w:rsid w:val="00675B08"/>
    <w:rsid w:val="00692808"/>
    <w:rsid w:val="006B688E"/>
    <w:rsid w:val="006D373F"/>
    <w:rsid w:val="006F710A"/>
    <w:rsid w:val="00711DD2"/>
    <w:rsid w:val="00722490"/>
    <w:rsid w:val="007319D5"/>
    <w:rsid w:val="00733C5B"/>
    <w:rsid w:val="00737EE4"/>
    <w:rsid w:val="007407C2"/>
    <w:rsid w:val="007457A7"/>
    <w:rsid w:val="00760310"/>
    <w:rsid w:val="007B5DF5"/>
    <w:rsid w:val="007C53F3"/>
    <w:rsid w:val="007D1514"/>
    <w:rsid w:val="007E7D96"/>
    <w:rsid w:val="00805CB8"/>
    <w:rsid w:val="00811497"/>
    <w:rsid w:val="00816F0D"/>
    <w:rsid w:val="00847D1E"/>
    <w:rsid w:val="008634E4"/>
    <w:rsid w:val="0087560A"/>
    <w:rsid w:val="00894FE7"/>
    <w:rsid w:val="008C6E80"/>
    <w:rsid w:val="008C7062"/>
    <w:rsid w:val="008D41BE"/>
    <w:rsid w:val="008D5757"/>
    <w:rsid w:val="008E2D40"/>
    <w:rsid w:val="008E5A8E"/>
    <w:rsid w:val="008F2D2C"/>
    <w:rsid w:val="009075D4"/>
    <w:rsid w:val="009250ED"/>
    <w:rsid w:val="0092514A"/>
    <w:rsid w:val="00967063"/>
    <w:rsid w:val="009A49B2"/>
    <w:rsid w:val="009A5256"/>
    <w:rsid w:val="009C3728"/>
    <w:rsid w:val="009F612D"/>
    <w:rsid w:val="00A34434"/>
    <w:rsid w:val="00A445DF"/>
    <w:rsid w:val="00A6115D"/>
    <w:rsid w:val="00A93BCE"/>
    <w:rsid w:val="00A960B2"/>
    <w:rsid w:val="00AD2A26"/>
    <w:rsid w:val="00B066AF"/>
    <w:rsid w:val="00B5132D"/>
    <w:rsid w:val="00B704D4"/>
    <w:rsid w:val="00B7678A"/>
    <w:rsid w:val="00B77328"/>
    <w:rsid w:val="00B84AEB"/>
    <w:rsid w:val="00B87DBF"/>
    <w:rsid w:val="00B945F1"/>
    <w:rsid w:val="00C122D2"/>
    <w:rsid w:val="00C16259"/>
    <w:rsid w:val="00C2520F"/>
    <w:rsid w:val="00C356DC"/>
    <w:rsid w:val="00C37162"/>
    <w:rsid w:val="00C679C7"/>
    <w:rsid w:val="00C80048"/>
    <w:rsid w:val="00C941D4"/>
    <w:rsid w:val="00CD7D41"/>
    <w:rsid w:val="00D04BCF"/>
    <w:rsid w:val="00D06901"/>
    <w:rsid w:val="00D227CD"/>
    <w:rsid w:val="00D41F2F"/>
    <w:rsid w:val="00D86A07"/>
    <w:rsid w:val="00D932D2"/>
    <w:rsid w:val="00DB103E"/>
    <w:rsid w:val="00DF4478"/>
    <w:rsid w:val="00DF53A7"/>
    <w:rsid w:val="00E04CAF"/>
    <w:rsid w:val="00E30F62"/>
    <w:rsid w:val="00E42AE6"/>
    <w:rsid w:val="00E42E65"/>
    <w:rsid w:val="00E43BBB"/>
    <w:rsid w:val="00E61B06"/>
    <w:rsid w:val="00E81ABA"/>
    <w:rsid w:val="00EB257E"/>
    <w:rsid w:val="00EC2164"/>
    <w:rsid w:val="00ED06A0"/>
    <w:rsid w:val="00EE251C"/>
    <w:rsid w:val="00F05C18"/>
    <w:rsid w:val="00F14553"/>
    <w:rsid w:val="00F21C98"/>
    <w:rsid w:val="00F3672F"/>
    <w:rsid w:val="00F37E35"/>
    <w:rsid w:val="00F50120"/>
    <w:rsid w:val="00F8110E"/>
    <w:rsid w:val="00FD4F1D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BA40"/>
  <w15:chartTrackingRefBased/>
  <w15:docId w15:val="{46EDF8DD-8FAF-459F-B572-A72492FB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F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2FA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2A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D2A26"/>
    <w:rPr>
      <w:b/>
      <w:bCs/>
      <w:smallCaps/>
      <w:color w:val="5B9BD5" w:themeColor="accent1"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036C5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6C51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3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3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7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7E35"/>
    <w:pPr>
      <w:autoSpaceDE w:val="0"/>
      <w:autoSpaceDN w:val="0"/>
      <w:adjustRightInd w:val="0"/>
      <w:spacing w:after="0" w:line="240" w:lineRule="auto"/>
    </w:pPr>
    <w:rPr>
      <w:rFonts w:ascii="Univers LT 57 Condensed" w:hAnsi="Univers LT 57 Condensed" w:cs="Univers LT 57 Condense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4AE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ETWPTP" TargetMode="External"/><Relationship Id="rId13" Type="http://schemas.openxmlformats.org/officeDocument/2006/relationships/hyperlink" Target="http://bit.ly/ETWPTP" TargetMode="External"/><Relationship Id="rId18" Type="http://schemas.openxmlformats.org/officeDocument/2006/relationships/hyperlink" Target="http://bit.ly/calgrantEA" TargetMode="External"/><Relationship Id="rId3" Type="http://schemas.openxmlformats.org/officeDocument/2006/relationships/styles" Target="styles.xml"/><Relationship Id="rId21" Type="http://schemas.openxmlformats.org/officeDocument/2006/relationships/hyperlink" Target="http://bit.ly/calgrantEA" TargetMode="External"/><Relationship Id="rId7" Type="http://schemas.openxmlformats.org/officeDocument/2006/relationships/hyperlink" Target="http://bit.ly/ETWPTP" TargetMode="External"/><Relationship Id="rId12" Type="http://schemas.openxmlformats.org/officeDocument/2006/relationships/hyperlink" Target="http://bit.ly/ETWPTP" TargetMode="External"/><Relationship Id="rId17" Type="http://schemas.openxmlformats.org/officeDocument/2006/relationships/hyperlink" Target="http://bit.ly/calgrantE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t.ly/calgrantEA" TargetMode="External"/><Relationship Id="rId20" Type="http://schemas.openxmlformats.org/officeDocument/2006/relationships/hyperlink" Target="http://bit.ly/calgrantE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it.ly/ETWPT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t.ly/calgrantEA" TargetMode="External"/><Relationship Id="rId23" Type="http://schemas.openxmlformats.org/officeDocument/2006/relationships/hyperlink" Target="https://west.edtrust.org/resource/equity-alert-improving-cal-grant-equity" TargetMode="External"/><Relationship Id="rId10" Type="http://schemas.openxmlformats.org/officeDocument/2006/relationships/hyperlink" Target="http://bit.ly/ETWPTP" TargetMode="External"/><Relationship Id="rId19" Type="http://schemas.openxmlformats.org/officeDocument/2006/relationships/hyperlink" Target="http://bit.ly/calgrantE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ETWPTP" TargetMode="External"/><Relationship Id="rId14" Type="http://schemas.openxmlformats.org/officeDocument/2006/relationships/hyperlink" Target="http://bit.ly/ETWPTP" TargetMode="External"/><Relationship Id="rId22" Type="http://schemas.openxmlformats.org/officeDocument/2006/relationships/hyperlink" Target="https://west.edtrust.org/resource/paving-the-path-to-college-aid-expanding-access-to-the-cal-grant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BB205-0555-4919-8891-BFC9683B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Cochran</dc:creator>
  <cp:keywords/>
  <dc:description/>
  <cp:lastModifiedBy>Mariah Cochran</cp:lastModifiedBy>
  <cp:revision>2</cp:revision>
  <dcterms:created xsi:type="dcterms:W3CDTF">2018-12-11T22:13:00Z</dcterms:created>
  <dcterms:modified xsi:type="dcterms:W3CDTF">2018-12-11T22:13:00Z</dcterms:modified>
</cp:coreProperties>
</file>